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Setembro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 árvores são assim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Identificar a árvore como um ser vivo.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Conhecer as partes das plantas: raiz, caule, folha, flor e fruto;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Conhecer as árvores atentando para aspectos referentes à sua alimentação, respiração e seu crescimento.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aluno deverá ter em mãos  materiais, como: (lápis cera, lápis madeira, tinta guache (marrom, verde, vermelho, amarelo e outros).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                  Entregar a cada criança uma folha de papel sulfite, e pedir que elas desenhem e pintem uma árvore como elas acham que ela é, e com as partes da árvore que ela conhece. Deixar que cada criança use a sua criatividade/imaginação para realizar a sua atividade.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2933700" cy="2933700"/>
            <wp:effectExtent b="0" l="0" r="0" t="0"/>
            <wp:docPr descr="C:\Users\Rons\Downloads\pngtree-hand-drawn-cartoon-tree-material-paintedhand-drawn-plantsapple-png-image_604799.jpg" id="1" name="image1.png"/>
            <a:graphic>
              <a:graphicData uri="http://schemas.openxmlformats.org/drawingml/2006/picture">
                <pic:pic>
                  <pic:nvPicPr>
                    <pic:cNvPr descr="C:\Users\Rons\Downloads\pngtree-hand-drawn-cartoon-tree-material-paintedhand-drawn-plantsapple-png-image_604799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https://www.youtube.com/watch?v=zelEAF6E3ZM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zelEAF6E3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